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BE" w:rsidRPr="00F63FBE" w:rsidRDefault="00F63FBE" w:rsidP="00F63FB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6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ТАБЛИЦА</w:t>
      </w:r>
      <w:r w:rsidRPr="00F6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63FBE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</w:t>
      </w:r>
      <w:r w:rsidRPr="00F63FB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О внесении дополнений и изменений в некоторые законодательные акты Кыргызской Республики </w:t>
      </w:r>
      <w:r w:rsidRPr="00F6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 Уголовно-процессуальный кодекс Кыргызской Республики и в Кодекс Кыргызской Республики о нарушениях)</w:t>
      </w:r>
      <w:r w:rsidRPr="00F63FBE">
        <w:rPr>
          <w:rFonts w:ascii="Times New Roman" w:hAnsi="Times New Roman" w:cs="Times New Roman"/>
          <w:b/>
          <w:sz w:val="24"/>
          <w:szCs w:val="24"/>
        </w:rPr>
        <w:t>»</w:t>
      </w:r>
    </w:p>
    <w:p w:rsidR="00F63FBE" w:rsidRPr="00F63FBE" w:rsidRDefault="00F63FBE" w:rsidP="00F63FBE">
      <w:pPr>
        <w:spacing w:before="120" w:after="120" w:line="240" w:lineRule="auto"/>
        <w:ind w:left="1134" w:right="113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8F08A3" w:rsidRPr="00F63FBE" w:rsidTr="008C60AC">
        <w:trPr>
          <w:trHeight w:val="675"/>
        </w:trPr>
        <w:tc>
          <w:tcPr>
            <w:tcW w:w="14786" w:type="dxa"/>
            <w:gridSpan w:val="2"/>
          </w:tcPr>
          <w:p w:rsidR="008F08A3" w:rsidRPr="00F63FBE" w:rsidRDefault="008F08A3" w:rsidP="008F08A3">
            <w:pPr>
              <w:pStyle w:val="tkForma"/>
              <w:rPr>
                <w:rFonts w:ascii="Times New Roman" w:hAnsi="Times New Roman" w:cs="Times New Roman"/>
              </w:rPr>
            </w:pPr>
            <w:r w:rsidRPr="00F63FBE">
              <w:rPr>
                <w:rFonts w:ascii="Times New Roman" w:hAnsi="Times New Roman" w:cs="Times New Roman"/>
              </w:rPr>
              <w:t>УГОЛОВНО-ПРОЦЕССУАЛЬНЫЙ КОДЕКС КЫРГЫЗСКОЙ РЕСПУБЛИКИ</w:t>
            </w:r>
          </w:p>
          <w:p w:rsidR="008F08A3" w:rsidRPr="00F63FBE" w:rsidRDefault="008F08A3" w:rsidP="00060BE3">
            <w:pPr>
              <w:pStyle w:val="tkRekvizi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BE" w:rsidRPr="00F63FBE" w:rsidTr="00060BE3">
        <w:tc>
          <w:tcPr>
            <w:tcW w:w="7393" w:type="dxa"/>
          </w:tcPr>
          <w:p w:rsidR="008F08A3" w:rsidRPr="00F63FBE" w:rsidRDefault="008F08A3" w:rsidP="008F08A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  <w:p w:rsidR="00F63FBE" w:rsidRPr="00F63FBE" w:rsidRDefault="00F63FBE" w:rsidP="008F08A3">
            <w:pPr>
              <w:pStyle w:val="tkForma"/>
              <w:rPr>
                <w:rFonts w:ascii="Times New Roman" w:hAnsi="Times New Roman" w:cs="Times New Roman"/>
              </w:rPr>
            </w:pPr>
          </w:p>
        </w:tc>
        <w:tc>
          <w:tcPr>
            <w:tcW w:w="7393" w:type="dxa"/>
          </w:tcPr>
          <w:p w:rsidR="00F63FBE" w:rsidRPr="00F63FBE" w:rsidRDefault="00D223A4" w:rsidP="00D223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F63FBE" w:rsidRPr="00F63FBE" w:rsidTr="00060BE3">
        <w:tc>
          <w:tcPr>
            <w:tcW w:w="7393" w:type="dxa"/>
          </w:tcPr>
          <w:p w:rsidR="00F63FBE" w:rsidRPr="00F63FBE" w:rsidRDefault="00F63FBE" w:rsidP="00060BE3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Статья 91. Иные документы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1. Иные документы признаются доказательствами, если изложенные в них сведения имеют значение для установления обстоятельств, указанных в </w:t>
            </w:r>
            <w:hyperlink r:id="rId6" w:anchor="st_83" w:history="1">
              <w:r w:rsidRPr="00D223A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 83</w:t>
              </w:r>
            </w:hyperlink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2. Документы могут содержать сведения, зафиксированные в письменной и иной форме. К документам могут относиться материалы фот</w:t>
            </w:r>
            <w:proofErr w:type="gram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- и видеозаписи, электронные документы, полученные, истребованные или представленные в порядке, предусмотренном настоящим Кодексом, и признанные доказательством по делу.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Электронный документ признается доказательством, равным по своей значимости письменным доказательствам и имеет одинаковую юридическую силу с документом, воспроизведенным на бумажном носителе, в соответствии с </w:t>
            </w:r>
            <w:hyperlink r:id="rId7" w:history="1">
              <w:r w:rsidRPr="00D223A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"Об электронном документе и электронной цифровой подписи».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электронного документа существует только на машинном носителе. Все экземпляры электронного документа, </w:t>
            </w:r>
            <w:r w:rsidRPr="00F6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подписанные электронной цифровой подписью, зафиксированные на машинном носителе и идентичные один другому, являются оригиналами и имеют одинаковую юридическую силу.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Копии электронного документа создаются путем воспроизведения формы внешнего представления электронного документа на бумажном носителе.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документы, воспроизведенные на бумажном носителе, должны содержать указание на то, что они являются копиями соответствующего электронного документа, и заверяться в порядке, установленном законодательством для </w:t>
            </w:r>
            <w:proofErr w:type="gram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заверения копий</w:t>
            </w:r>
            <w:proofErr w:type="gram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бумажном носителе.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4. Документы приобщаются к делу и хранятся в течение установленных законом сроков. Если изъятые и приобщенные к делу документы требуются для текущего учета, отчетности и иных правомерных целей, они могут быть возвращены законному владельцу или предоставлены во временное пользование не в ущерб производству по делу либо переданы их копии.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5. Документы, обладающие признаками, указанными в </w:t>
            </w:r>
            <w:hyperlink r:id="rId8" w:anchor="st_88" w:history="1">
              <w:r w:rsidRPr="00F63FB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статье 88</w:t>
              </w:r>
            </w:hyperlink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являются вещественными доказательствами.</w:t>
            </w:r>
          </w:p>
          <w:p w:rsidR="00F63FBE" w:rsidRPr="00F63FBE" w:rsidRDefault="00F63FBE" w:rsidP="00060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F63FBE" w:rsidRPr="00F63FBE" w:rsidRDefault="00F63FBE" w:rsidP="00060BE3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91. Иные документы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1. Иные документы признаются доказательствами, если изложенные в них сведения имеют значение для установления обстоятельств, указанных в </w:t>
            </w:r>
            <w:hyperlink r:id="rId9" w:anchor="st_83" w:history="1">
              <w:r w:rsidRPr="00D223A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 83</w:t>
              </w:r>
            </w:hyperlink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2. Документы могут содержать сведения, зафиксированные в письменной и иной форме. К документам могут относиться материалы фот</w:t>
            </w:r>
            <w:proofErr w:type="gram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- и видеозаписи, электронные документы, полученные, истребованные или представленные в порядке, предусмотренном настоящим Кодексом, и признанные доказательством по делу.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b/>
                <w:sz w:val="24"/>
                <w:szCs w:val="24"/>
              </w:rPr>
              <w:t>Изъятие подлинных документов для приобщения к уголовному делу из государственных и ведомственных архивов запрещается. В этих случаях для приобщения к делу выдаются государственными и ведомственными архивами заверенные копии подлинников архивных документов.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Электронный документ признается доказательством, равным по своей значимости письменным доказательствам и имеет одинаковую юридическую силу с документом, воспроизведенным на бумажном носителе, в соответствии с </w:t>
            </w:r>
            <w:hyperlink r:id="rId10" w:history="1">
              <w:r w:rsidRPr="00D223A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D22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"Об электронном документе и электронной цифровой подписи».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электронного документа существует только на </w:t>
            </w:r>
            <w:r w:rsidRPr="00F6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машинном носителе. Все экземпляры электронного документа, подписанные электронной цифровой подписью, зафиксированные на машинном носителе и идентичные один другому, являются оригиналами и имеют одинаковую юридическую силу.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Копии электронного документа создаются путем воспроизведения формы внешнего представления электронного документа на бумажном носителе.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документы, воспроизведенные на бумажном носителе, должны содержать указание на то, что они являются копиями соответствующего электронного документа, и заверяться в порядке, установленном законодательством для </w:t>
            </w:r>
            <w:proofErr w:type="gramStart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заверения копий</w:t>
            </w:r>
            <w:proofErr w:type="gramEnd"/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бумажном носителе.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>4. Документы приобщаются к делу и хранятся в течение установленных законом сроков. Если изъятые и приобщенные к делу документы требуются для текущего учета, отчетности и иных правомерных целей, они могут быть возвращены законному владельцу или предоставлены во временное пользование не в ущерб производству по делу либо переданы их копии.</w:t>
            </w:r>
          </w:p>
          <w:p w:rsidR="00F63FBE" w:rsidRPr="00F63FBE" w:rsidRDefault="00F63FBE" w:rsidP="00060B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5. Документы, обладающие признаками, указанными в </w:t>
            </w:r>
            <w:hyperlink r:id="rId11" w:anchor="st_88" w:history="1">
              <w:r w:rsidRPr="00F63FB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статье 88</w:t>
              </w:r>
            </w:hyperlink>
            <w:r w:rsidRPr="00F63FB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являются вещественными доказательствами.</w:t>
            </w:r>
          </w:p>
          <w:p w:rsidR="00F63FBE" w:rsidRPr="00F63FBE" w:rsidRDefault="00F63FBE" w:rsidP="00D223A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BE" w:rsidRPr="00F63FBE" w:rsidTr="00060BE3">
        <w:tc>
          <w:tcPr>
            <w:tcW w:w="7393" w:type="dxa"/>
          </w:tcPr>
          <w:p w:rsidR="00F63FBE" w:rsidRPr="00F63FBE" w:rsidRDefault="00F32DE6" w:rsidP="00060BE3">
            <w:pPr>
              <w:pStyle w:val="tkRekvizit"/>
              <w:spacing w:befor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hyperlink r:id="rId12" w:history="1">
              <w:r w:rsidR="00F63FBE" w:rsidRPr="00F63FBE">
                <w:rPr>
                  <w:rStyle w:val="a3"/>
                  <w:rFonts w:ascii="Times New Roman" w:hAnsi="Times New Roman" w:cs="Times New Roman"/>
                  <w:b/>
                  <w:i w:val="0"/>
                  <w:color w:val="auto"/>
                  <w:sz w:val="24"/>
                  <w:szCs w:val="24"/>
                  <w:u w:val="none"/>
                </w:rPr>
                <w:t>Кодекс</w:t>
              </w:r>
            </w:hyperlink>
            <w:r w:rsidR="00F63FBE" w:rsidRPr="00F63FBE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Кыргызской Республики о нарушениях</w:t>
            </w:r>
          </w:p>
          <w:p w:rsidR="00F63FBE" w:rsidRPr="00F63FBE" w:rsidRDefault="00F63FBE" w:rsidP="00060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F63FBE" w:rsidRPr="00F63FBE" w:rsidRDefault="00F32DE6" w:rsidP="00060BE3">
            <w:pPr>
              <w:pStyle w:val="tkRekvizit"/>
              <w:spacing w:befor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hyperlink r:id="rId13" w:history="1">
              <w:r w:rsidR="00F63FBE" w:rsidRPr="00F63FBE">
                <w:rPr>
                  <w:rStyle w:val="a3"/>
                  <w:rFonts w:ascii="Times New Roman" w:hAnsi="Times New Roman" w:cs="Times New Roman"/>
                  <w:b/>
                  <w:i w:val="0"/>
                  <w:color w:val="auto"/>
                  <w:sz w:val="24"/>
                  <w:szCs w:val="24"/>
                  <w:u w:val="none"/>
                </w:rPr>
                <w:t>Кодекс</w:t>
              </w:r>
            </w:hyperlink>
            <w:r w:rsidR="00F63FBE" w:rsidRPr="00F63FBE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Кыргызской Республики о нарушениях</w:t>
            </w:r>
          </w:p>
          <w:p w:rsidR="00F63FBE" w:rsidRPr="00F63FBE" w:rsidRDefault="00F63FBE" w:rsidP="00060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FBE" w:rsidRPr="00F63FBE" w:rsidTr="00060BE3">
        <w:tc>
          <w:tcPr>
            <w:tcW w:w="7393" w:type="dxa"/>
          </w:tcPr>
          <w:p w:rsidR="00F63FBE" w:rsidRPr="00F63FBE" w:rsidRDefault="00F63FBE" w:rsidP="00060BE3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Статья 276. Нарушение правил учета и хранения документов Национального архивного фонда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F63FBE" w:rsidRPr="00F63FBE" w:rsidRDefault="00F63FBE" w:rsidP="00060BE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Нарушение правил учета и хранения Национального архивного  </w:t>
            </w:r>
          </w:p>
          <w:p w:rsidR="00F63FBE" w:rsidRPr="00F63FBE" w:rsidRDefault="00F63FBE" w:rsidP="00060BE3">
            <w:pPr>
              <w:spacing w:after="6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фонда или доступа лиц к ним -</w:t>
            </w:r>
          </w:p>
          <w:p w:rsidR="00F63FBE" w:rsidRPr="00F63FBE" w:rsidRDefault="00F63FBE" w:rsidP="00060BE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влечет наложение штрафа 3 категории.</w:t>
            </w:r>
          </w:p>
          <w:p w:rsidR="00F63FBE" w:rsidRPr="00F63FBE" w:rsidRDefault="00F63FBE" w:rsidP="00060BE3">
            <w:pPr>
              <w:pStyle w:val="tkRekvizit"/>
              <w:spacing w:befor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7393" w:type="dxa"/>
          </w:tcPr>
          <w:p w:rsidR="00F63FBE" w:rsidRPr="00F63FBE" w:rsidRDefault="00F63FBE" w:rsidP="00060BE3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276. Нарушение требований архивного законодательства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Нарушение правил ведения делопроизводства –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влечет наложение штрафа 1 категории</w:t>
            </w:r>
          </w:p>
          <w:p w:rsidR="00F63FBE" w:rsidRPr="00F63FBE" w:rsidRDefault="00F63FBE" w:rsidP="00F63FBE">
            <w:pPr>
              <w:pStyle w:val="a7"/>
              <w:numPr>
                <w:ilvl w:val="0"/>
                <w:numId w:val="1"/>
              </w:numPr>
              <w:tabs>
                <w:tab w:val="left" w:pos="829"/>
              </w:tabs>
              <w:spacing w:after="60"/>
              <w:ind w:left="0"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правил формирования, учета, обеспечения сохранности архивных документов или доступа лиц к ним -</w:t>
            </w:r>
          </w:p>
          <w:p w:rsidR="00F63FBE" w:rsidRPr="00F63FBE" w:rsidRDefault="00F63FBE" w:rsidP="00060BE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влечет наложение штрафа 3 категории.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3.Утрата, порча или незаконное уничтожение архивных </w:t>
            </w:r>
            <w:r w:rsidRPr="00F63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документов – </w:t>
            </w:r>
          </w:p>
          <w:p w:rsidR="00F63FBE" w:rsidRPr="00F63FBE" w:rsidRDefault="00F63FBE" w:rsidP="00060BE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влечет наложение штрафа 8 категории.</w:t>
            </w:r>
          </w:p>
          <w:p w:rsidR="00F63FBE" w:rsidRPr="00F63FBE" w:rsidRDefault="00F63FBE" w:rsidP="00060BE3">
            <w:pPr>
              <w:spacing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63FBE" w:rsidRPr="00F63FBE" w:rsidRDefault="00F63FBE" w:rsidP="00060BE3">
            <w:pPr>
              <w:spacing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63FBE" w:rsidRPr="00F63FBE" w:rsidRDefault="00F63FBE" w:rsidP="00060BE3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536B5" w:rsidRPr="00F63FBE" w:rsidRDefault="00F63FBE" w:rsidP="00F63F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sectPr w:rsidR="004536B5" w:rsidRPr="00F63FBE" w:rsidSect="00D223A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1D3E"/>
    <w:multiLevelType w:val="hybridMultilevel"/>
    <w:tmpl w:val="2A2E9A9C"/>
    <w:lvl w:ilvl="0" w:tplc="A1269C6E">
      <w:start w:val="2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1F"/>
    <w:rsid w:val="001251C0"/>
    <w:rsid w:val="004536B5"/>
    <w:rsid w:val="008F08A3"/>
    <w:rsid w:val="00C87A1F"/>
    <w:rsid w:val="00D223A4"/>
    <w:rsid w:val="00F32DE6"/>
    <w:rsid w:val="00F6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3FB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63FB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63FB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63F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3FB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4">
    <w:name w:val="Table Grid"/>
    <w:basedOn w:val="a1"/>
    <w:uiPriority w:val="59"/>
    <w:rsid w:val="00F63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6"/>
    <w:uiPriority w:val="1"/>
    <w:locked/>
    <w:rsid w:val="00F63FBE"/>
    <w:rPr>
      <w:rFonts w:ascii="Calibri" w:hAnsi="Calibri"/>
    </w:rPr>
  </w:style>
  <w:style w:type="paragraph" w:styleId="a6">
    <w:name w:val="No Spacing"/>
    <w:link w:val="a5"/>
    <w:uiPriority w:val="1"/>
    <w:qFormat/>
    <w:rsid w:val="00F63FBE"/>
    <w:pPr>
      <w:spacing w:after="0" w:line="240" w:lineRule="auto"/>
    </w:pPr>
    <w:rPr>
      <w:rFonts w:ascii="Calibri" w:hAnsi="Calibri"/>
    </w:rPr>
  </w:style>
  <w:style w:type="paragraph" w:styleId="a7">
    <w:name w:val="List Paragraph"/>
    <w:basedOn w:val="a"/>
    <w:uiPriority w:val="34"/>
    <w:qFormat/>
    <w:rsid w:val="00F63FBE"/>
    <w:pPr>
      <w:ind w:left="720"/>
      <w:contextualSpacing/>
    </w:pPr>
  </w:style>
  <w:style w:type="paragraph" w:customStyle="1" w:styleId="tkTablica">
    <w:name w:val="_Текст таблицы (tkTablica)"/>
    <w:basedOn w:val="a"/>
    <w:rsid w:val="00F63FB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3FB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63FB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63FB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63F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3FB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4">
    <w:name w:val="Table Grid"/>
    <w:basedOn w:val="a1"/>
    <w:uiPriority w:val="59"/>
    <w:rsid w:val="00F63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6"/>
    <w:uiPriority w:val="1"/>
    <w:locked/>
    <w:rsid w:val="00F63FBE"/>
    <w:rPr>
      <w:rFonts w:ascii="Calibri" w:hAnsi="Calibri"/>
    </w:rPr>
  </w:style>
  <w:style w:type="paragraph" w:styleId="a6">
    <w:name w:val="No Spacing"/>
    <w:link w:val="a5"/>
    <w:uiPriority w:val="1"/>
    <w:qFormat/>
    <w:rsid w:val="00F63FBE"/>
    <w:pPr>
      <w:spacing w:after="0" w:line="240" w:lineRule="auto"/>
    </w:pPr>
    <w:rPr>
      <w:rFonts w:ascii="Calibri" w:hAnsi="Calibri"/>
    </w:rPr>
  </w:style>
  <w:style w:type="paragraph" w:styleId="a7">
    <w:name w:val="List Paragraph"/>
    <w:basedOn w:val="a"/>
    <w:uiPriority w:val="34"/>
    <w:qFormat/>
    <w:rsid w:val="00F63FBE"/>
    <w:pPr>
      <w:ind w:left="720"/>
      <w:contextualSpacing/>
    </w:pPr>
  </w:style>
  <w:style w:type="paragraph" w:customStyle="1" w:styleId="tkTablica">
    <w:name w:val="_Текст таблицы (tkTablica)"/>
    <w:basedOn w:val="a"/>
    <w:rsid w:val="00F63FB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e30ca0e5-c83c-4dd0-8b40-7e6f589a6b96\document.htm" TargetMode="External"/><Relationship Id="rId13" Type="http://schemas.openxmlformats.org/officeDocument/2006/relationships/hyperlink" Target="toktom://db/1414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47843" TargetMode="External"/><Relationship Id="rId12" Type="http://schemas.openxmlformats.org/officeDocument/2006/relationships/hyperlink" Target="toktom://db/1414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AppData\Local\Temp\Toktom\e30ca0e5-c83c-4dd0-8b40-7e6f589a6b96\document.htm" TargetMode="External"/><Relationship Id="rId11" Type="http://schemas.openxmlformats.org/officeDocument/2006/relationships/hyperlink" Target="file:///C:\Users\Admin\AppData\Local\Temp\Toktom\e30ca0e5-c83c-4dd0-8b40-7e6f589a6b96\document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47843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AppData\Local\Temp\Toktom\e30ca0e5-c83c-4dd0-8b40-7e6f589a6b96\documen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2020-05-15T07:47:00Z</dcterms:created>
  <dcterms:modified xsi:type="dcterms:W3CDTF">2020-05-15T07:47:00Z</dcterms:modified>
</cp:coreProperties>
</file>